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BC" w:rsidRDefault="00742BBC" w:rsidP="00742BBC">
      <w:pPr>
        <w:pBdr>
          <w:top w:val="nil"/>
          <w:left w:val="nil"/>
          <w:bottom w:val="nil"/>
          <w:right w:val="nil"/>
          <w:between w:val="nil"/>
        </w:pBdr>
        <w:ind w:left="1021" w:right="77"/>
        <w:jc w:val="right"/>
        <w:rPr>
          <w:rFonts w:ascii="Lato" w:eastAsia="Lato" w:hAnsi="Lato" w:cs="Lato"/>
          <w:color w:val="000000"/>
          <w:sz w:val="22"/>
          <w:szCs w:val="22"/>
        </w:rPr>
      </w:pPr>
      <w:bookmarkStart w:id="0" w:name="_GoBack"/>
      <w:r>
        <w:rPr>
          <w:rFonts w:ascii="Lato" w:eastAsia="Lato" w:hAnsi="Lato" w:cs="Lato"/>
          <w:color w:val="000000"/>
          <w:sz w:val="22"/>
          <w:szCs w:val="22"/>
        </w:rPr>
        <w:t xml:space="preserve">Gdańsk, 4 lipca 2023 r. </w:t>
      </w:r>
    </w:p>
    <w:bookmarkEnd w:id="0"/>
    <w:p w:rsidR="00742BBC" w:rsidRDefault="00742BBC" w:rsidP="00742BBC">
      <w:pPr>
        <w:pBdr>
          <w:top w:val="nil"/>
          <w:left w:val="nil"/>
          <w:bottom w:val="nil"/>
          <w:right w:val="nil"/>
          <w:between w:val="nil"/>
        </w:pBdr>
        <w:ind w:left="1021" w:right="77"/>
        <w:jc w:val="right"/>
        <w:rPr>
          <w:rFonts w:ascii="Lato" w:eastAsia="Lato" w:hAnsi="Lato" w:cs="Lato"/>
          <w:color w:val="000000"/>
          <w:sz w:val="22"/>
          <w:szCs w:val="22"/>
        </w:rPr>
      </w:pPr>
    </w:p>
    <w:p w:rsidR="00742BBC" w:rsidRDefault="00742BBC" w:rsidP="00742BBC">
      <w:pPr>
        <w:spacing w:before="240" w:after="240"/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Przyszłość metropolii. Twój głos jest ważny!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Lepszy transport publiczny, nowe placówki ochrony zdrowia, inwestycje wpływające na poprawę klimatu, wsparcie dla osób z niepełnosprawnościami, działania na rzecz imigrantów czy rozwój nowych miejsc pracy to zadania zapisane w Strategii Rozwoju Ponadlokalnego. Chcesz mieć wpływ jakie inwestycje poprawiające jakość życia mieszkańców metropolii będą prowadzone w najbliższych latach z wykorzystaniem środków europejskich? Zabierz głos i weź udział w konsultacjach społecznych.  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Strategia Rozwoju Ponadlokalnego do roku 2030 dla Obszaru Metropolitalnego Gdańsk Gdynia Sopot jest wizją, którą będziemy urzeczywistniać, by żyło się nam lepiej i w bardziej komfortowych warunkach.  Dokument określa ramy współpracy oraz obszary działań, które wymagają poprawy i wcielenia w życie, by metropolia stała się lepszym miejscem do życia.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Co zyskają mieszkańcy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Dokument opiera się na czterech celach: klimat i przestrzeń, sprawny transport, wykorzystanie potencjału społecznego i gospodarczego oraz efektywna koordynacja współpracy metropolitalnej. Dzięki ich realizacji mieszkańcy zyskają:</w:t>
      </w:r>
    </w:p>
    <w:p w:rsidR="00742BBC" w:rsidRDefault="00742BBC" w:rsidP="00742BBC">
      <w:pPr>
        <w:numPr>
          <w:ilvl w:val="0"/>
          <w:numId w:val="1"/>
        </w:numPr>
        <w:spacing w:before="240"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lepszy transport publiczny - m.in. nowe inwestycje, poprawę dostępności komunikacji oraz koordynację systemu,</w:t>
      </w:r>
    </w:p>
    <w:p w:rsidR="00742BBC" w:rsidRDefault="00742BBC" w:rsidP="00742BBC">
      <w:pPr>
        <w:numPr>
          <w:ilvl w:val="0"/>
          <w:numId w:val="1"/>
        </w:numPr>
        <w:spacing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poprawę dostępu do usług zdrowotnych - nowe placówki ochrony zdrowia,</w:t>
      </w:r>
    </w:p>
    <w:p w:rsidR="00742BBC" w:rsidRDefault="00742BBC" w:rsidP="00742BBC">
      <w:pPr>
        <w:numPr>
          <w:ilvl w:val="0"/>
          <w:numId w:val="1"/>
        </w:numPr>
        <w:spacing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poprawę warunków środowiska naturalnego - m.in. poprzez inwestycje w rozwój zielono-błękitnej infrastruktury oraz działania przeciwpowodziowe, a także system alarmowania i monitorowania zagrożeń pogodowych,</w:t>
      </w:r>
    </w:p>
    <w:p w:rsidR="00742BBC" w:rsidRDefault="00742BBC" w:rsidP="00742BBC">
      <w:pPr>
        <w:numPr>
          <w:ilvl w:val="0"/>
          <w:numId w:val="1"/>
        </w:numPr>
        <w:spacing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wsparcie dla osób z niepełnosprawnościami i ich opiekunów oraz migrantów - poprzez bezpośrednie działania w obszarze włączenia społecznego,</w:t>
      </w:r>
    </w:p>
    <w:p w:rsidR="00742BBC" w:rsidRDefault="00742BBC" w:rsidP="00742BBC">
      <w:pPr>
        <w:numPr>
          <w:ilvl w:val="0"/>
          <w:numId w:val="1"/>
        </w:numPr>
        <w:spacing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rozwój nowych miejsc pracy oraz lepsze dostosowanie kompetencji do potrzeb pracodawców - m.in. dzięki przyciąganiu nowych inwestycji i wsparciu branż innowacyjnych, upowszechnienie informacji dot. usług dla biznesu,</w:t>
      </w:r>
    </w:p>
    <w:p w:rsidR="00742BBC" w:rsidRDefault="00742BBC" w:rsidP="00742BBC">
      <w:pPr>
        <w:numPr>
          <w:ilvl w:val="0"/>
          <w:numId w:val="1"/>
        </w:numPr>
        <w:spacing w:after="240"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lepiej zorganizowaną przestrzeń publiczną oraz lepszą jakość usług publicznych - m.in. poprzez rozwój współpracy, wymianę doświadczeń i wdrażanie najlepszych praktyk w sektorze publicznym.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lastRenderedPageBreak/>
        <w:t xml:space="preserve">- Przyjęcie Strategii metropolii jest odpowiedzią na aktualne wyzwania z jakimi się mierzymy. Chcemy wzmocnić rolę metropolitalnych samorządów, które z roku na rok borykają się z coraz większymi trudnościami. Kryzysy demograficzne, klimatyczne i geopolityczne wymagają od nas podjęcia skutecznych działań, by im się przeciwstawić. Dlatego tak ważna jest konstruktywna współpraca samorządów z uczelniami,  środowiskiem gospodarczym czy lokalnymi grupami działania. Dokument pozwoli także na kontynuowanie realizacji Zintegrowanych Inwestycji Terytorialnych, które okazały się sukcesem w poprzedniej perspektywie finansowej Unii Europejskiej. </w:t>
      </w:r>
      <w:r>
        <w:rPr>
          <w:rFonts w:ascii="Lato" w:eastAsia="Lato" w:hAnsi="Lato" w:cs="Lato"/>
        </w:rPr>
        <w:t xml:space="preserve">- mówi </w:t>
      </w:r>
      <w:r>
        <w:rPr>
          <w:rFonts w:ascii="Lato" w:eastAsia="Lato" w:hAnsi="Lato" w:cs="Lato"/>
          <w:b/>
        </w:rPr>
        <w:t xml:space="preserve">Michał </w:t>
      </w:r>
      <w:proofErr w:type="spellStart"/>
      <w:r>
        <w:rPr>
          <w:rFonts w:ascii="Lato" w:eastAsia="Lato" w:hAnsi="Lato" w:cs="Lato"/>
          <w:b/>
        </w:rPr>
        <w:t>Glaser</w:t>
      </w:r>
      <w:proofErr w:type="spellEnd"/>
      <w:r>
        <w:rPr>
          <w:rFonts w:ascii="Lato" w:eastAsia="Lato" w:hAnsi="Lato" w:cs="Lato"/>
        </w:rPr>
        <w:t>, prezes zarządu OMGGS.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Czym jest Strategia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</w:rPr>
        <w:t xml:space="preserve">Strategia Rozwoju Ponadlokalnego do roku 2030 dla Obszaru Metropolitalnego Gdańsk Gdynia Sopot w sposób kompleksowy określa ramy współpracy wszystkich podmiotów oddziaływujących na jakość życia mieszkańców metropolii. Dokument określa wizję i misję rozwoju metropolii oraz wskazuje cele i działania, które pozwolą na ich realizację. Określone działania mają lepiej wykorzystać ogromny potencjał miast, miasteczek i wsi, tak by zniwelować występujące różnice z krajami Europy zachodniej. </w:t>
      </w:r>
      <w:r>
        <w:rPr>
          <w:rFonts w:ascii="Lato" w:eastAsia="Lato" w:hAnsi="Lato" w:cs="Lato"/>
          <w:b/>
        </w:rPr>
        <w:t>Przygotowana Strategia pozwoli samorządom ubiegać się o środki europejskie z perspektywy finansowej 2021-2027.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Celem zapisanych w Strategii działań jest lepsze zintegrowanie powiatów otaczających Trójmiasto: wejherowskiego, kartuskiego, gdańskiego, tczewskiego, nowodworskiego, puckiego, lęborskiego, malborskiego i sztumskiego z rdzeniem metropolii, aby wszyscy mieszkańcy zyskali dobry dostęp do usług publicznych oraz możliwości rozwojowych, jakie daje metropolia.</w:t>
      </w:r>
    </w:p>
    <w:p w:rsidR="00742BBC" w:rsidRDefault="00742BBC" w:rsidP="00742BBC">
      <w:pPr>
        <w:spacing w:before="60" w:after="120" w:line="264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Skuteczność strategicznych działań rozwojowych metropolii zależy od efektywnej koordynacji i współpracy. Tylko w ten sposób możemy: zwiększyć naszą odporność na zmiany klimatu, efektywnie gospodarować przestrzenią, usprawnić transport zbiorowy oraz mobilność aktywną, a także w pełni wykorzystać nasze potencjały gospodarcze i społeczne.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Do kogo jest skierowana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Strategia Rozwoju Ponadlokalnego OMGGS zachęcać będzie do głębszej współpracy i zaangażowania wszystkich interesariuszy odpowiedzialnych za rozwój metropolii i dobro wspólne jej mieszkańców. Jest skierowana nie tylko do samorządów terytorialnych, ale i do uczelni, przedsiębiorców, organizacji pozarządowych, lokalnych grup działania oraz samorządów gospodarczych.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Jest wiodącym dokumentem zarówno dla całego dla Obszaru Metropolitalnego Gdańsk Gdynia Sopot, jak i gmin wchodzących w skład mniejszego obszaru Zintegrowanych Inwestycji Terytorialnych, które będą realizować projekty metropolitalne współfinansowane z funduszy </w:t>
      </w:r>
      <w:r>
        <w:rPr>
          <w:rFonts w:ascii="Lato" w:eastAsia="Lato" w:hAnsi="Lato" w:cs="Lato"/>
        </w:rPr>
        <w:lastRenderedPageBreak/>
        <w:t>Unii Europejskiej.  Oba obszary łączy część diagnostyczna, planistyczna i wdrożeniowa strategii.</w:t>
      </w:r>
    </w:p>
    <w:p w:rsidR="00742BBC" w:rsidRDefault="00742BBC" w:rsidP="00742BBC">
      <w:pPr>
        <w:spacing w:before="240" w:after="240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Konsultacje. Czekamy na Twój głos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Opinia mieszkańców w pracach nad dokumentem strategicznym jest ważna. To mieszkańcy będą beneficjentem planowanych działań.  Dzięki zebranym opiniom możliwe będzie doprecyzowanie obszarów wymagających zmian. Zachęcamy do zapoznania się z opracowanym dokumentem oraz do wnoszenia uwag.  Konsultacje prowadzone będą w okresie </w:t>
      </w:r>
      <w:r>
        <w:rPr>
          <w:rFonts w:ascii="Lato" w:eastAsia="Lato" w:hAnsi="Lato" w:cs="Lato"/>
          <w:b/>
        </w:rPr>
        <w:t xml:space="preserve">30 czerwca - 6 sierpnia 2023 r. </w:t>
      </w:r>
      <w:r>
        <w:rPr>
          <w:rFonts w:ascii="Lato" w:eastAsia="Lato" w:hAnsi="Lato" w:cs="Lato"/>
        </w:rPr>
        <w:t>Opinie, uwagi i wnioski prosimy przesyłać na adres:</w:t>
      </w:r>
    </w:p>
    <w:p w:rsidR="00742BBC" w:rsidRDefault="00742BBC" w:rsidP="00742BBC">
      <w:pPr>
        <w:spacing w:before="240" w:after="240"/>
        <w:ind w:left="56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</w:rPr>
        <w:t>Stowarzyszenie Obszar Metropolitalny Gdańsk-Gdynia-Sopot</w:t>
      </w:r>
      <w:r>
        <w:rPr>
          <w:rFonts w:ascii="Lato" w:eastAsia="Lato" w:hAnsi="Lato" w:cs="Lato"/>
          <w:b/>
        </w:rPr>
        <w:br/>
      </w:r>
      <w:r>
        <w:rPr>
          <w:rFonts w:ascii="Lato" w:eastAsia="Lato" w:hAnsi="Lato" w:cs="Lato"/>
          <w:b/>
          <w:highlight w:val="white"/>
        </w:rPr>
        <w:t>ul. Długi Targ 39/40</w:t>
      </w:r>
      <w:r>
        <w:rPr>
          <w:rFonts w:ascii="Lato" w:eastAsia="Lato" w:hAnsi="Lato" w:cs="Lato"/>
          <w:b/>
          <w:highlight w:val="white"/>
        </w:rPr>
        <w:br/>
        <w:t>80–830 Gdańsk</w:t>
      </w:r>
      <w:r>
        <w:rPr>
          <w:rFonts w:ascii="Lato" w:eastAsia="Lato" w:hAnsi="Lato" w:cs="Lato"/>
          <w:b/>
          <w:highlight w:val="white"/>
        </w:rPr>
        <w:br/>
      </w:r>
      <w:r>
        <w:rPr>
          <w:rFonts w:ascii="Lato" w:eastAsia="Lato" w:hAnsi="Lato" w:cs="Lato"/>
          <w:highlight w:val="white"/>
        </w:rPr>
        <w:t xml:space="preserve">lub pocztą elektroniczną: </w:t>
      </w:r>
      <w:hyperlink r:id="rId7">
        <w:r>
          <w:rPr>
            <w:rFonts w:ascii="Lato" w:eastAsia="Lato" w:hAnsi="Lato" w:cs="Lato"/>
            <w:b/>
            <w:color w:val="1155CC"/>
            <w:highlight w:val="white"/>
            <w:u w:val="single"/>
          </w:rPr>
          <w:t>biuro@metropoliagdansk.pl</w:t>
        </w:r>
      </w:hyperlink>
      <w:r>
        <w:rPr>
          <w:rFonts w:ascii="Lato" w:eastAsia="Lato" w:hAnsi="Lato" w:cs="Lato"/>
          <w:b/>
          <w:highlight w:val="white"/>
        </w:rPr>
        <w:br/>
      </w:r>
      <w:r>
        <w:rPr>
          <w:rFonts w:ascii="Lato" w:eastAsia="Lato" w:hAnsi="Lato" w:cs="Lato"/>
          <w:highlight w:val="white"/>
        </w:rPr>
        <w:t>z dopiskiem „Konsultacje społeczne projektu Strategii OMGGS”.</w:t>
      </w:r>
    </w:p>
    <w:p w:rsidR="00742BBC" w:rsidRDefault="00742BBC" w:rsidP="00742BBC">
      <w:pPr>
        <w:spacing w:after="160" w:line="259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Spotkanie konsultacyjne projektu Strategii Rozwoju Ponadlokalnego,  w formule online,  odbędzie się </w:t>
      </w:r>
      <w:r>
        <w:rPr>
          <w:rFonts w:ascii="Lato" w:eastAsia="Lato" w:hAnsi="Lato" w:cs="Lato"/>
          <w:b/>
        </w:rPr>
        <w:t>14 lipca br. o godzinie 10.00</w:t>
      </w:r>
      <w:r>
        <w:rPr>
          <w:rFonts w:ascii="Lato" w:eastAsia="Lato" w:hAnsi="Lato" w:cs="Lato"/>
        </w:rPr>
        <w:t>. Zgłoszenia przyjmowane są  poprzez formularz rejestracyjny (</w:t>
      </w:r>
      <w:hyperlink r:id="rId8">
        <w:r>
          <w:rPr>
            <w:rFonts w:ascii="Lato" w:eastAsia="Lato" w:hAnsi="Lato" w:cs="Lato"/>
            <w:color w:val="1155CC"/>
            <w:u w:val="single"/>
          </w:rPr>
          <w:t>LINK</w:t>
        </w:r>
      </w:hyperlink>
      <w:r>
        <w:rPr>
          <w:rFonts w:ascii="Lato" w:eastAsia="Lato" w:hAnsi="Lato" w:cs="Lato"/>
        </w:rPr>
        <w:t>).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PLIKI DO POBRANIA:</w:t>
      </w:r>
    </w:p>
    <w:p w:rsidR="00742BBC" w:rsidRDefault="00742BBC" w:rsidP="00742BBC">
      <w:pPr>
        <w:spacing w:before="240" w:after="240"/>
        <w:rPr>
          <w:rFonts w:ascii="Lato" w:eastAsia="Lato" w:hAnsi="Lato" w:cs="Lato"/>
        </w:rPr>
      </w:pPr>
      <w:hyperlink r:id="rId9">
        <w:r>
          <w:rPr>
            <w:rFonts w:ascii="Lato" w:eastAsia="Lato" w:hAnsi="Lato" w:cs="Lato"/>
            <w:color w:val="009BC1"/>
            <w:highlight w:val="white"/>
          </w:rPr>
          <w:t>&gt;&gt;&gt; Projekt Strategii Ponadlokalnej do 2030 r.</w:t>
        </w:r>
      </w:hyperlink>
      <w:r>
        <w:rPr>
          <w:rFonts w:ascii="Lato" w:eastAsia="Lato" w:hAnsi="Lato" w:cs="Lato"/>
        </w:rPr>
        <w:br/>
      </w:r>
      <w:hyperlink r:id="rId10">
        <w:r>
          <w:rPr>
            <w:rFonts w:ascii="Lato" w:eastAsia="Lato" w:hAnsi="Lato" w:cs="Lato"/>
            <w:color w:val="009BC1"/>
            <w:highlight w:val="white"/>
          </w:rPr>
          <w:t>&gt;&gt;&gt; Diagnoza sytuacji społecznej, gospodarczej i przestrzennej OMGGS</w:t>
        </w:r>
      </w:hyperlink>
      <w:r>
        <w:rPr>
          <w:rFonts w:ascii="Lato" w:eastAsia="Lato" w:hAnsi="Lato" w:cs="Lato"/>
        </w:rPr>
        <w:br/>
      </w:r>
      <w:hyperlink r:id="rId11">
        <w:r>
          <w:rPr>
            <w:rFonts w:ascii="Lato" w:eastAsia="Lato" w:hAnsi="Lato" w:cs="Lato"/>
            <w:color w:val="009BC1"/>
            <w:highlight w:val="white"/>
          </w:rPr>
          <w:t>&gt;&gt;&gt; Formularz konsultacyjny</w:t>
        </w:r>
      </w:hyperlink>
    </w:p>
    <w:p w:rsidR="00742BBC" w:rsidRPr="00AB6834" w:rsidRDefault="00742BBC" w:rsidP="00742BBC">
      <w:pPr>
        <w:spacing w:before="240" w:after="240"/>
        <w:rPr>
          <w:rFonts w:ascii="Lato" w:eastAsia="Lato" w:hAnsi="Lato" w:cs="Lato"/>
        </w:rPr>
      </w:pPr>
      <w:r>
        <w:rPr>
          <w:rFonts w:ascii="Lato" w:eastAsia="Lato" w:hAnsi="Lato" w:cs="Lato"/>
        </w:rPr>
        <w:t>Opracowanie Strategii zostało sfinansowane ze środków Unii Europejskiej  z  Funduszu Spójności w ramach Programu Operacyjnego Pomoc Techniczna 2014-2020.</w:t>
      </w:r>
    </w:p>
    <w:p w:rsidR="00FC503D" w:rsidRPr="00742BBC" w:rsidRDefault="00FC503D" w:rsidP="00742BBC"/>
    <w:sectPr w:rsidR="00FC503D" w:rsidRPr="00742BB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7B" w:rsidRDefault="00AE667B">
      <w:r>
        <w:separator/>
      </w:r>
    </w:p>
  </w:endnote>
  <w:endnote w:type="continuationSeparator" w:id="0">
    <w:p w:rsidR="00AE667B" w:rsidRDefault="00AE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3D" w:rsidRDefault="00AE66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>
          <wp:extent cx="7500303" cy="1010091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3D" w:rsidRDefault="00FC5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7B" w:rsidRDefault="00AE667B">
      <w:r>
        <w:separator/>
      </w:r>
    </w:p>
  </w:footnote>
  <w:footnote w:type="continuationSeparator" w:id="0">
    <w:p w:rsidR="00AE667B" w:rsidRDefault="00AE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3D" w:rsidRDefault="00AE66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503D" w:rsidRDefault="00FC5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3D" w:rsidRDefault="00FC50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38DC"/>
    <w:multiLevelType w:val="multilevel"/>
    <w:tmpl w:val="3EEA0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D"/>
    <w:rsid w:val="00742BBC"/>
    <w:rsid w:val="00AE667B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9595B-EFC9-4D52-B2E3-D33B8AD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Wa4WkP8RO6Ov4MIiOrMAWzzyBDPoZxdEVxrf1WU8WHhKfpQ/viewfor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metropoliagdansk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ropoliagdansk.pl/upload/files/Formularz%20konsultacyjny(1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etropoliagdansk.pl/upload/files/23_06_30_Diagnoza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ropoliagdansk.pl/upload/files/23_06_30_Strategia(2)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Maciejewski</dc:creator>
  <cp:lastModifiedBy>Konto Microsoft</cp:lastModifiedBy>
  <cp:revision>2</cp:revision>
  <dcterms:created xsi:type="dcterms:W3CDTF">2023-07-04T09:54:00Z</dcterms:created>
  <dcterms:modified xsi:type="dcterms:W3CDTF">2023-07-04T09:54:00Z</dcterms:modified>
</cp:coreProperties>
</file>